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7E1A4" w14:textId="29B841D9" w:rsidR="00AC4053" w:rsidRDefault="00F64FDE" w:rsidP="00F64FD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SHORNCLIFFE DRIVE</w:t>
      </w:r>
    </w:p>
    <w:p w14:paraId="1CC2DD67" w14:textId="1B28938E" w:rsidR="00F64FDE" w:rsidRDefault="00F64FDE" w:rsidP="00F64FD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JUNIOR SPORTS PITCH PARK</w:t>
      </w:r>
    </w:p>
    <w:p w14:paraId="7EB16B6D" w14:textId="77732151" w:rsidR="00F64FDE" w:rsidRDefault="00F64FDE" w:rsidP="00F64FDE">
      <w:pPr>
        <w:jc w:val="center"/>
        <w:rPr>
          <w:b/>
          <w:bCs/>
          <w:sz w:val="32"/>
          <w:szCs w:val="32"/>
        </w:rPr>
      </w:pPr>
    </w:p>
    <w:p w14:paraId="16D20FD9" w14:textId="3925479A" w:rsidR="00F64FDE" w:rsidRDefault="00F64FDE" w:rsidP="00F64FD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KEY PROPOSAL</w:t>
      </w:r>
    </w:p>
    <w:p w14:paraId="37EAA8C1" w14:textId="39BCB001" w:rsidR="00F64FDE" w:rsidRDefault="00F64FDE" w:rsidP="00F64FDE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Junior sports park for under 14-year-olds</w:t>
      </w:r>
    </w:p>
    <w:p w14:paraId="27BF8333" w14:textId="77777777" w:rsidR="00F64FDE" w:rsidRDefault="00F64FDE" w:rsidP="00F64FDE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Cycle and pedestrian friendly</w:t>
      </w:r>
    </w:p>
    <w:p w14:paraId="497F9A09" w14:textId="77777777" w:rsidR="00F64FDE" w:rsidRDefault="00F64FDE" w:rsidP="00F64FDE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Multi surface floodlit mini sports pitches</w:t>
      </w:r>
    </w:p>
    <w:p w14:paraId="1D9D513F" w14:textId="77777777" w:rsidR="00F64FDE" w:rsidRDefault="00F64FDE" w:rsidP="00F64FDE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Support social amenities</w:t>
      </w:r>
    </w:p>
    <w:p w14:paraId="49752BFC" w14:textId="29613128" w:rsidR="00F64FDE" w:rsidRDefault="00F64FDE" w:rsidP="00F64FDE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Wooded recreation area</w:t>
      </w:r>
      <w:r w:rsidR="00F72CE4">
        <w:rPr>
          <w:b/>
          <w:bCs/>
          <w:sz w:val="24"/>
          <w:szCs w:val="24"/>
        </w:rPr>
        <w:t xml:space="preserve"> and landscaped garden area</w:t>
      </w:r>
    </w:p>
    <w:p w14:paraId="6638A766" w14:textId="10A78B4C" w:rsidR="00F64FDE" w:rsidRDefault="00F64FDE" w:rsidP="00F64FDE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Grass sports pitches </w:t>
      </w:r>
    </w:p>
    <w:p w14:paraId="0697AC31" w14:textId="50EFBDB3" w:rsidR="00F72CE4" w:rsidRDefault="00F72CE4" w:rsidP="00F72CE4">
      <w:pPr>
        <w:rPr>
          <w:b/>
          <w:bCs/>
          <w:sz w:val="24"/>
          <w:szCs w:val="24"/>
        </w:rPr>
      </w:pPr>
    </w:p>
    <w:p w14:paraId="184D6AC6" w14:textId="0E3E3251" w:rsidR="00F72CE4" w:rsidRDefault="00F72CE4" w:rsidP="00F72CE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Phased project</w:t>
      </w:r>
    </w:p>
    <w:p w14:paraId="031D0387" w14:textId="7F989280" w:rsidR="00F72CE4" w:rsidRDefault="00F72CE4" w:rsidP="00F72CE4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Multi floodlit sports pitch arena</w:t>
      </w:r>
    </w:p>
    <w:p w14:paraId="1B3941B2" w14:textId="7195E3E3" w:rsidR="00F72CE4" w:rsidRDefault="00F72CE4" w:rsidP="00F72CE4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Cycle and pedestrian footpaths within park area</w:t>
      </w:r>
    </w:p>
    <w:p w14:paraId="1E546F3B" w14:textId="5F6B8C96" w:rsidR="00F72CE4" w:rsidRDefault="00F72CE4" w:rsidP="00F72CE4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Sports and social pavilion</w:t>
      </w:r>
    </w:p>
    <w:p w14:paraId="67C0726C" w14:textId="5D84F640" w:rsidR="00F72CE4" w:rsidRDefault="00F72CE4" w:rsidP="00F72CE4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Perimeter fencing and access points</w:t>
      </w:r>
    </w:p>
    <w:p w14:paraId="50E7CE90" w14:textId="1E8B619C" w:rsidR="00F72CE4" w:rsidRDefault="00F72CE4" w:rsidP="00F72CE4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Vehicle drop off and access points</w:t>
      </w:r>
    </w:p>
    <w:p w14:paraId="7221D45F" w14:textId="38CF406F" w:rsidR="00F72CE4" w:rsidRDefault="00F72CE4" w:rsidP="00F72CE4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Grass pitches</w:t>
      </w:r>
    </w:p>
    <w:p w14:paraId="01E7C10A" w14:textId="11EBC000" w:rsidR="00F72CE4" w:rsidRDefault="00F72CE4" w:rsidP="00F72CE4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Cycle features</w:t>
      </w:r>
    </w:p>
    <w:p w14:paraId="1C31896F" w14:textId="4626371F" w:rsidR="00F72CE4" w:rsidRDefault="00F72CE4" w:rsidP="00F72CE4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Design, Management and Maintenance</w:t>
      </w:r>
    </w:p>
    <w:p w14:paraId="431D7F0C" w14:textId="40F2FAEF" w:rsidR="00F72CE4" w:rsidRDefault="00F72CE4" w:rsidP="00F72CE4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Governance</w:t>
      </w:r>
    </w:p>
    <w:p w14:paraId="603AAB24" w14:textId="6BA04D70" w:rsidR="00664F11" w:rsidRPr="00C35519" w:rsidRDefault="00F72CE4" w:rsidP="00664F11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Funding</w:t>
      </w:r>
    </w:p>
    <w:p w14:paraId="2C945BCD" w14:textId="53822E09" w:rsidR="00664F11" w:rsidRDefault="00664F11" w:rsidP="00664F1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Mini Tennis Court Guidance</w:t>
      </w:r>
    </w:p>
    <w:p w14:paraId="442CF925" w14:textId="7842F290" w:rsidR="00664F11" w:rsidRDefault="00664F11" w:rsidP="00664F11">
      <w:pPr>
        <w:rPr>
          <w:sz w:val="24"/>
          <w:szCs w:val="24"/>
        </w:rPr>
      </w:pPr>
      <w:r>
        <w:rPr>
          <w:sz w:val="24"/>
          <w:szCs w:val="24"/>
        </w:rPr>
        <w:t>Mini tennis has been developed for children aged 4 – 12+ years through 3 graduating stages of tennis that are suitable for their age and ability. Each stage is identified by a colour:</w:t>
      </w:r>
    </w:p>
    <w:p w14:paraId="3B60784C" w14:textId="4D63CB1F" w:rsidR="00664F11" w:rsidRDefault="00664F11" w:rsidP="00664F11">
      <w:pPr>
        <w:rPr>
          <w:sz w:val="24"/>
          <w:szCs w:val="24"/>
        </w:rPr>
      </w:pPr>
      <w:r>
        <w:rPr>
          <w:sz w:val="24"/>
          <w:szCs w:val="24"/>
        </w:rPr>
        <w:t>RED emphasises fundamental sporting skills such as movement and coordination and learning to play the game.</w:t>
      </w:r>
    </w:p>
    <w:p w14:paraId="08743410" w14:textId="3276B971" w:rsidR="00664F11" w:rsidRDefault="00664F11" w:rsidP="00664F11">
      <w:pPr>
        <w:rPr>
          <w:sz w:val="24"/>
          <w:szCs w:val="24"/>
        </w:rPr>
      </w:pPr>
      <w:r>
        <w:rPr>
          <w:sz w:val="24"/>
          <w:szCs w:val="24"/>
        </w:rPr>
        <w:t xml:space="preserve">ORANGE introduces </w:t>
      </w:r>
      <w:r w:rsidR="008D732D">
        <w:rPr>
          <w:sz w:val="24"/>
          <w:szCs w:val="24"/>
        </w:rPr>
        <w:t>a bigger court and low bounce tennis balls to give players time to play good tennis shots.</w:t>
      </w:r>
    </w:p>
    <w:p w14:paraId="0FB4FDD1" w14:textId="0F11F208" w:rsidR="008D732D" w:rsidRDefault="008D732D" w:rsidP="00664F11">
      <w:pPr>
        <w:rPr>
          <w:b/>
          <w:bCs/>
          <w:sz w:val="24"/>
          <w:szCs w:val="24"/>
        </w:rPr>
      </w:pPr>
      <w:r w:rsidRPr="008D732D">
        <w:rPr>
          <w:b/>
          <w:bCs/>
          <w:sz w:val="24"/>
          <w:szCs w:val="24"/>
        </w:rPr>
        <w:t>Size of court</w:t>
      </w:r>
    </w:p>
    <w:p w14:paraId="3E7EC6DE" w14:textId="0112D307" w:rsidR="008D732D" w:rsidRDefault="008D732D" w:rsidP="00664F11">
      <w:pPr>
        <w:rPr>
          <w:sz w:val="24"/>
          <w:szCs w:val="24"/>
        </w:rPr>
      </w:pPr>
      <w:r>
        <w:rPr>
          <w:sz w:val="24"/>
          <w:szCs w:val="24"/>
        </w:rPr>
        <w:t xml:space="preserve">There is no fixed size, </w:t>
      </w:r>
      <w:r w:rsidR="00C35519">
        <w:rPr>
          <w:sz w:val="24"/>
          <w:szCs w:val="24"/>
        </w:rPr>
        <w:t>design,</w:t>
      </w:r>
      <w:r>
        <w:rPr>
          <w:sz w:val="24"/>
          <w:szCs w:val="24"/>
        </w:rPr>
        <w:t xml:space="preserve"> or orientation – the design can be based on the available space, number of children likely to use the facility, </w:t>
      </w:r>
      <w:r w:rsidR="00C35519">
        <w:rPr>
          <w:sz w:val="24"/>
          <w:szCs w:val="24"/>
        </w:rPr>
        <w:t xml:space="preserve">the area should be bright and vibrant so that children are attracted to the multi-sport club environment, and additional features could be added to include a practise wall or line markings like targets to create a fun environment. Whilst </w:t>
      </w:r>
      <w:r w:rsidR="000638FF">
        <w:rPr>
          <w:sz w:val="24"/>
          <w:szCs w:val="24"/>
        </w:rPr>
        <w:t xml:space="preserve">the size of courts is not set in stone, however minimum run backs and side runs have been established which take into consideration safety and playability. Ideally </w:t>
      </w:r>
      <w:r w:rsidR="000638FF">
        <w:rPr>
          <w:sz w:val="24"/>
          <w:szCs w:val="24"/>
        </w:rPr>
        <w:lastRenderedPageBreak/>
        <w:t xml:space="preserve">if there is more than one </w:t>
      </w:r>
      <w:r w:rsidR="00174946">
        <w:rPr>
          <w:sz w:val="24"/>
          <w:szCs w:val="24"/>
        </w:rPr>
        <w:t>court,</w:t>
      </w:r>
      <w:r w:rsidR="000638FF">
        <w:rPr>
          <w:sz w:val="24"/>
          <w:szCs w:val="24"/>
        </w:rPr>
        <w:t xml:space="preserve"> they would be better side by side.</w:t>
      </w:r>
      <w:r w:rsidR="00174946">
        <w:rPr>
          <w:sz w:val="24"/>
          <w:szCs w:val="24"/>
        </w:rPr>
        <w:t xml:space="preserve"> If space allows, red sized courts should be separate from orange sized courts.</w:t>
      </w:r>
    </w:p>
    <w:p w14:paraId="13BF0FA6" w14:textId="1A1F5009" w:rsidR="000638FF" w:rsidRDefault="000638FF" w:rsidP="00664F11">
      <w:pPr>
        <w:rPr>
          <w:sz w:val="24"/>
          <w:szCs w:val="24"/>
        </w:rPr>
      </w:pPr>
      <w:r>
        <w:rPr>
          <w:sz w:val="24"/>
          <w:szCs w:val="24"/>
        </w:rPr>
        <w:t xml:space="preserve">Low fencing would be preferable on the sides of the court to allow </w:t>
      </w:r>
      <w:r w:rsidR="00174946">
        <w:rPr>
          <w:sz w:val="24"/>
          <w:szCs w:val="24"/>
        </w:rPr>
        <w:t xml:space="preserve">easy viewing and easy access through a small, attached gate. </w:t>
      </w:r>
      <w:r w:rsidR="005418C3">
        <w:rPr>
          <w:sz w:val="24"/>
          <w:szCs w:val="24"/>
        </w:rPr>
        <w:t>Higher raised fencing would be suitable at each end of the court in order to stop the ball leaving the court area.</w:t>
      </w:r>
    </w:p>
    <w:p w14:paraId="2662823D" w14:textId="052AC735" w:rsidR="00174946" w:rsidRDefault="00174946" w:rsidP="00664F1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Dimensions</w:t>
      </w:r>
    </w:p>
    <w:p w14:paraId="5528ECF5" w14:textId="4CE5989C" w:rsidR="00174946" w:rsidRDefault="005C06D5" w:rsidP="00664F1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Red court </w:t>
      </w:r>
    </w:p>
    <w:p w14:paraId="1F1C6913" w14:textId="6C0E6A70" w:rsidR="005C06D5" w:rsidRDefault="005C06D5" w:rsidP="005C06D5">
      <w:pPr>
        <w:spacing w:after="0"/>
        <w:rPr>
          <w:sz w:val="24"/>
          <w:szCs w:val="24"/>
        </w:rPr>
      </w:pPr>
      <w:r>
        <w:rPr>
          <w:sz w:val="24"/>
          <w:szCs w:val="24"/>
        </w:rPr>
        <w:t>Length 11m plus run back 3m at each end = 17m</w:t>
      </w:r>
    </w:p>
    <w:p w14:paraId="36BE7D75" w14:textId="7665004F" w:rsidR="005C06D5" w:rsidRDefault="005C06D5" w:rsidP="00664F11">
      <w:pPr>
        <w:rPr>
          <w:sz w:val="24"/>
          <w:szCs w:val="24"/>
        </w:rPr>
      </w:pPr>
      <w:r>
        <w:rPr>
          <w:sz w:val="24"/>
          <w:szCs w:val="24"/>
        </w:rPr>
        <w:t>Width 5.5m plus 1.5m at each side = 8.5m</w:t>
      </w:r>
    </w:p>
    <w:p w14:paraId="1BC9DC86" w14:textId="06A814AC" w:rsidR="005C06D5" w:rsidRDefault="005C06D5" w:rsidP="00664F1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Orange court</w:t>
      </w:r>
    </w:p>
    <w:p w14:paraId="792DCDD7" w14:textId="6F50837B" w:rsidR="005C06D5" w:rsidRDefault="005C06D5" w:rsidP="005C06D5">
      <w:pPr>
        <w:spacing w:after="0"/>
        <w:rPr>
          <w:sz w:val="24"/>
          <w:szCs w:val="24"/>
        </w:rPr>
      </w:pPr>
      <w:r>
        <w:rPr>
          <w:sz w:val="24"/>
          <w:szCs w:val="24"/>
        </w:rPr>
        <w:t>Length 18m plus run back 3m at each end = 24m</w:t>
      </w:r>
    </w:p>
    <w:p w14:paraId="7ED10150" w14:textId="3E4E1AB9" w:rsidR="005C06D5" w:rsidRDefault="005418C3" w:rsidP="005C06D5">
      <w:pPr>
        <w:spacing w:after="0"/>
        <w:rPr>
          <w:sz w:val="24"/>
          <w:szCs w:val="24"/>
        </w:rPr>
      </w:pPr>
      <w:r>
        <w:rPr>
          <w:sz w:val="24"/>
          <w:szCs w:val="24"/>
        </w:rPr>
        <w:t>Width 8.5m plus 2.5m at each side = 13.5m</w:t>
      </w:r>
    </w:p>
    <w:p w14:paraId="5564008D" w14:textId="7875F6CA" w:rsidR="005418C3" w:rsidRDefault="005418C3" w:rsidP="005C06D5">
      <w:pPr>
        <w:spacing w:after="0"/>
        <w:rPr>
          <w:sz w:val="24"/>
          <w:szCs w:val="24"/>
        </w:rPr>
      </w:pPr>
    </w:p>
    <w:p w14:paraId="60898DDB" w14:textId="760BC861" w:rsidR="005418C3" w:rsidRDefault="005418C3" w:rsidP="005C06D5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Floodlighting</w:t>
      </w:r>
    </w:p>
    <w:p w14:paraId="6C3BF33E" w14:textId="57B33C68" w:rsidR="00AD5291" w:rsidRDefault="005418C3" w:rsidP="005C06D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If </w:t>
      </w:r>
      <w:r w:rsidR="00AD5291">
        <w:rPr>
          <w:sz w:val="24"/>
          <w:szCs w:val="24"/>
        </w:rPr>
        <w:t>possible,</w:t>
      </w:r>
      <w:r>
        <w:rPr>
          <w:sz w:val="24"/>
          <w:szCs w:val="24"/>
        </w:rPr>
        <w:t xml:space="preserve"> floodlighting should be provided so that court activity times can be extended minimum illumination standards </w:t>
      </w:r>
      <w:r w:rsidR="00AD5291">
        <w:rPr>
          <w:sz w:val="24"/>
          <w:szCs w:val="24"/>
        </w:rPr>
        <w:t>should be applied.</w:t>
      </w:r>
    </w:p>
    <w:p w14:paraId="3D132082" w14:textId="145717E2" w:rsidR="005418C3" w:rsidRPr="005418C3" w:rsidRDefault="005418C3" w:rsidP="005C06D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605E96B" w14:textId="19E089E5" w:rsidR="005C06D5" w:rsidRDefault="00AD5291" w:rsidP="00664F11">
      <w:pPr>
        <w:rPr>
          <w:b/>
          <w:bCs/>
          <w:sz w:val="24"/>
          <w:szCs w:val="24"/>
        </w:rPr>
      </w:pPr>
      <w:r w:rsidRPr="00AD5291">
        <w:rPr>
          <w:b/>
          <w:bCs/>
          <w:sz w:val="24"/>
          <w:szCs w:val="24"/>
        </w:rPr>
        <w:t>Court surface</w:t>
      </w:r>
    </w:p>
    <w:p w14:paraId="5616D5A8" w14:textId="49D39A13" w:rsidR="00A53862" w:rsidRDefault="00A53862" w:rsidP="00664F1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Wet pour safety surfacing</w:t>
      </w:r>
    </w:p>
    <w:p w14:paraId="43B9EB95" w14:textId="77777777" w:rsidR="00A53862" w:rsidRDefault="00A53862" w:rsidP="00A53862">
      <w:pPr>
        <w:pStyle w:val="NormalWeb"/>
        <w:numPr>
          <w:ilvl w:val="0"/>
          <w:numId w:val="3"/>
        </w:numPr>
        <w:shd w:val="clear" w:color="auto" w:fill="E5E6E6"/>
        <w:spacing w:before="0" w:beforeAutospacing="0" w:after="0" w:afterAutospacing="0" w:line="330" w:lineRule="atLeast"/>
        <w:ind w:right="1026"/>
        <w:rPr>
          <w:rFonts w:ascii="Lato" w:hAnsi="Lato"/>
          <w:b/>
          <w:bCs/>
          <w:color w:val="3E4146"/>
          <w:sz w:val="21"/>
          <w:szCs w:val="21"/>
        </w:rPr>
      </w:pPr>
      <w:r>
        <w:rPr>
          <w:rFonts w:ascii="Lato" w:hAnsi="Lato"/>
          <w:b/>
          <w:bCs/>
          <w:color w:val="3E4146"/>
          <w:sz w:val="21"/>
          <w:szCs w:val="21"/>
        </w:rPr>
        <w:t>Key Features:</w:t>
      </w:r>
    </w:p>
    <w:p w14:paraId="4E8F91EA" w14:textId="77777777" w:rsidR="00A53862" w:rsidRDefault="00A53862" w:rsidP="00A53862">
      <w:pPr>
        <w:pStyle w:val="even"/>
        <w:shd w:val="clear" w:color="auto" w:fill="E5E6E6"/>
        <w:spacing w:before="0" w:beforeAutospacing="0" w:after="0" w:afterAutospacing="0"/>
        <w:ind w:left="720" w:right="1026"/>
        <w:rPr>
          <w:rFonts w:ascii="Oswald" w:hAnsi="Oswald"/>
          <w:color w:val="363636"/>
          <w:sz w:val="20"/>
          <w:szCs w:val="20"/>
        </w:rPr>
      </w:pPr>
      <w:r>
        <w:rPr>
          <w:rFonts w:ascii="Lato" w:hAnsi="Lato"/>
          <w:b/>
          <w:bCs/>
          <w:color w:val="57575D"/>
          <w:sz w:val="18"/>
          <w:szCs w:val="18"/>
        </w:rPr>
        <w:t>-Impact absorbing</w:t>
      </w:r>
    </w:p>
    <w:p w14:paraId="74DD8F3A" w14:textId="77777777" w:rsidR="00A53862" w:rsidRDefault="00A53862" w:rsidP="00A53862">
      <w:pPr>
        <w:pStyle w:val="odd"/>
        <w:numPr>
          <w:ilvl w:val="0"/>
          <w:numId w:val="3"/>
        </w:numPr>
        <w:shd w:val="clear" w:color="auto" w:fill="E5E6E6"/>
        <w:spacing w:before="0" w:beforeAutospacing="0" w:after="0" w:afterAutospacing="0"/>
        <w:rPr>
          <w:rFonts w:ascii="Oswald" w:hAnsi="Oswald"/>
          <w:color w:val="363636"/>
          <w:sz w:val="20"/>
          <w:szCs w:val="20"/>
        </w:rPr>
      </w:pPr>
      <w:r>
        <w:rPr>
          <w:rFonts w:ascii="Lato" w:hAnsi="Lato"/>
          <w:b/>
          <w:bCs/>
          <w:color w:val="57575D"/>
          <w:sz w:val="18"/>
          <w:szCs w:val="18"/>
        </w:rPr>
        <w:t>-Environmentally friendly</w:t>
      </w:r>
    </w:p>
    <w:p w14:paraId="72CCA060" w14:textId="77777777" w:rsidR="00A53862" w:rsidRDefault="00A53862" w:rsidP="00A53862">
      <w:pPr>
        <w:pStyle w:val="even"/>
        <w:numPr>
          <w:ilvl w:val="0"/>
          <w:numId w:val="3"/>
        </w:numPr>
        <w:shd w:val="clear" w:color="auto" w:fill="E5E6E6"/>
        <w:spacing w:before="0" w:beforeAutospacing="0" w:after="0" w:afterAutospacing="0"/>
        <w:ind w:right="1026"/>
        <w:rPr>
          <w:rFonts w:ascii="Oswald" w:hAnsi="Oswald"/>
          <w:color w:val="363636"/>
          <w:sz w:val="20"/>
          <w:szCs w:val="20"/>
        </w:rPr>
      </w:pPr>
      <w:r>
        <w:rPr>
          <w:rFonts w:ascii="Lato" w:hAnsi="Lato"/>
          <w:b/>
          <w:bCs/>
          <w:color w:val="57575D"/>
          <w:sz w:val="18"/>
          <w:szCs w:val="18"/>
        </w:rPr>
        <w:t>-Continuous seamless surface</w:t>
      </w:r>
    </w:p>
    <w:p w14:paraId="2F3169E7" w14:textId="77777777" w:rsidR="00A53862" w:rsidRDefault="00A53862" w:rsidP="00A53862">
      <w:pPr>
        <w:pStyle w:val="odd"/>
        <w:numPr>
          <w:ilvl w:val="0"/>
          <w:numId w:val="3"/>
        </w:numPr>
        <w:shd w:val="clear" w:color="auto" w:fill="E5E6E6"/>
        <w:spacing w:before="0" w:beforeAutospacing="0" w:after="0" w:afterAutospacing="0"/>
        <w:rPr>
          <w:rFonts w:ascii="Oswald" w:hAnsi="Oswald"/>
          <w:color w:val="363636"/>
          <w:sz w:val="20"/>
          <w:szCs w:val="20"/>
        </w:rPr>
      </w:pPr>
      <w:r>
        <w:rPr>
          <w:rFonts w:ascii="Lato" w:hAnsi="Lato"/>
          <w:b/>
          <w:bCs/>
          <w:color w:val="57575D"/>
          <w:sz w:val="18"/>
          <w:szCs w:val="18"/>
        </w:rPr>
        <w:t>-Porous/fast draining</w:t>
      </w:r>
    </w:p>
    <w:p w14:paraId="15B89378" w14:textId="5C7A8389" w:rsidR="00A53862" w:rsidRDefault="00A53862" w:rsidP="00A53862">
      <w:pPr>
        <w:pStyle w:val="even"/>
        <w:numPr>
          <w:ilvl w:val="0"/>
          <w:numId w:val="3"/>
        </w:numPr>
        <w:shd w:val="clear" w:color="auto" w:fill="E5E6E6"/>
        <w:spacing w:before="0" w:beforeAutospacing="0" w:after="0" w:afterAutospacing="0"/>
        <w:ind w:right="1026"/>
        <w:rPr>
          <w:rFonts w:ascii="Oswald" w:hAnsi="Oswald"/>
          <w:color w:val="363636"/>
          <w:sz w:val="20"/>
          <w:szCs w:val="20"/>
        </w:rPr>
      </w:pPr>
      <w:r>
        <w:rPr>
          <w:rFonts w:ascii="Lato" w:hAnsi="Lato"/>
          <w:b/>
          <w:bCs/>
          <w:color w:val="57575D"/>
          <w:sz w:val="18"/>
          <w:szCs w:val="18"/>
        </w:rPr>
        <w:t>-Year-round use</w:t>
      </w:r>
    </w:p>
    <w:p w14:paraId="64FE202F" w14:textId="77777777" w:rsidR="00A53862" w:rsidRDefault="00A53862" w:rsidP="00A53862">
      <w:pPr>
        <w:pStyle w:val="odd"/>
        <w:numPr>
          <w:ilvl w:val="0"/>
          <w:numId w:val="3"/>
        </w:numPr>
        <w:shd w:val="clear" w:color="auto" w:fill="E5E6E6"/>
        <w:spacing w:before="0" w:beforeAutospacing="0" w:after="0" w:afterAutospacing="0"/>
        <w:rPr>
          <w:rFonts w:ascii="Oswald" w:hAnsi="Oswald"/>
          <w:color w:val="363636"/>
          <w:sz w:val="20"/>
          <w:szCs w:val="20"/>
        </w:rPr>
      </w:pPr>
      <w:r>
        <w:rPr>
          <w:rFonts w:ascii="Lato" w:hAnsi="Lato"/>
          <w:b/>
          <w:bCs/>
          <w:color w:val="57575D"/>
          <w:sz w:val="18"/>
          <w:szCs w:val="18"/>
        </w:rPr>
        <w:t>-Ideal for patterns/graphics</w:t>
      </w:r>
    </w:p>
    <w:p w14:paraId="042590C2" w14:textId="77777777" w:rsidR="00A53862" w:rsidRDefault="00A53862" w:rsidP="00A53862">
      <w:pPr>
        <w:pStyle w:val="even"/>
        <w:numPr>
          <w:ilvl w:val="0"/>
          <w:numId w:val="3"/>
        </w:numPr>
        <w:shd w:val="clear" w:color="auto" w:fill="E5E6E6"/>
        <w:spacing w:before="0" w:beforeAutospacing="0" w:after="0" w:afterAutospacing="0"/>
        <w:ind w:right="1026"/>
        <w:rPr>
          <w:rFonts w:ascii="Oswald" w:hAnsi="Oswald"/>
          <w:color w:val="363636"/>
          <w:sz w:val="20"/>
          <w:szCs w:val="20"/>
        </w:rPr>
      </w:pPr>
      <w:r>
        <w:rPr>
          <w:rFonts w:ascii="Lato" w:hAnsi="Lato"/>
          <w:b/>
          <w:bCs/>
          <w:color w:val="57575D"/>
          <w:sz w:val="18"/>
          <w:szCs w:val="18"/>
        </w:rPr>
        <w:t>-Highly UV stable, reducing colour loss</w:t>
      </w:r>
    </w:p>
    <w:p w14:paraId="302F023F" w14:textId="77777777" w:rsidR="00A53862" w:rsidRDefault="00A53862" w:rsidP="00A53862">
      <w:pPr>
        <w:pStyle w:val="odd"/>
        <w:numPr>
          <w:ilvl w:val="0"/>
          <w:numId w:val="3"/>
        </w:numPr>
        <w:shd w:val="clear" w:color="auto" w:fill="E5E6E6"/>
        <w:spacing w:before="0" w:beforeAutospacing="0" w:after="0" w:afterAutospacing="0"/>
        <w:rPr>
          <w:rFonts w:ascii="Oswald" w:hAnsi="Oswald"/>
          <w:color w:val="363636"/>
          <w:sz w:val="20"/>
          <w:szCs w:val="20"/>
        </w:rPr>
      </w:pPr>
      <w:r>
        <w:rPr>
          <w:rFonts w:ascii="Lato" w:hAnsi="Lato"/>
          <w:b/>
          <w:bCs/>
          <w:color w:val="57575D"/>
          <w:sz w:val="18"/>
          <w:szCs w:val="18"/>
        </w:rPr>
        <w:t>-Wheelchair friendly</w:t>
      </w:r>
    </w:p>
    <w:p w14:paraId="16760554" w14:textId="77777777" w:rsidR="00A53862" w:rsidRDefault="00A53862" w:rsidP="00A53862">
      <w:pPr>
        <w:pStyle w:val="even"/>
        <w:numPr>
          <w:ilvl w:val="0"/>
          <w:numId w:val="3"/>
        </w:numPr>
        <w:shd w:val="clear" w:color="auto" w:fill="E5E6E6"/>
        <w:spacing w:before="0" w:beforeAutospacing="0" w:after="0" w:afterAutospacing="0"/>
        <w:ind w:right="1026"/>
        <w:rPr>
          <w:rFonts w:ascii="Oswald" w:hAnsi="Oswald"/>
          <w:color w:val="363636"/>
          <w:sz w:val="20"/>
          <w:szCs w:val="20"/>
        </w:rPr>
      </w:pPr>
      <w:r>
        <w:rPr>
          <w:rFonts w:ascii="Lato" w:hAnsi="Lato"/>
          <w:b/>
          <w:bCs/>
          <w:color w:val="57575D"/>
          <w:sz w:val="18"/>
          <w:szCs w:val="18"/>
        </w:rPr>
        <w:t>-Durable</w:t>
      </w:r>
    </w:p>
    <w:p w14:paraId="48B72435" w14:textId="77777777" w:rsidR="00A53862" w:rsidRDefault="00A53862" w:rsidP="00A53862">
      <w:pPr>
        <w:pStyle w:val="odd"/>
        <w:numPr>
          <w:ilvl w:val="0"/>
          <w:numId w:val="3"/>
        </w:numPr>
        <w:shd w:val="clear" w:color="auto" w:fill="E5E6E6"/>
        <w:spacing w:before="0" w:beforeAutospacing="0" w:after="0" w:afterAutospacing="0"/>
        <w:rPr>
          <w:rFonts w:ascii="Oswald" w:hAnsi="Oswald"/>
          <w:color w:val="363636"/>
          <w:sz w:val="20"/>
          <w:szCs w:val="20"/>
        </w:rPr>
      </w:pPr>
      <w:r>
        <w:rPr>
          <w:rFonts w:ascii="Lato" w:hAnsi="Lato"/>
          <w:b/>
          <w:bCs/>
          <w:color w:val="57575D"/>
          <w:sz w:val="18"/>
          <w:szCs w:val="18"/>
        </w:rPr>
        <w:t>-Maintenance free</w:t>
      </w:r>
    </w:p>
    <w:p w14:paraId="34F4E40A" w14:textId="77777777" w:rsidR="00A53862" w:rsidRDefault="00A53862" w:rsidP="00A53862">
      <w:pPr>
        <w:pStyle w:val="even"/>
        <w:numPr>
          <w:ilvl w:val="0"/>
          <w:numId w:val="3"/>
        </w:numPr>
        <w:shd w:val="clear" w:color="auto" w:fill="E5E6E6"/>
        <w:spacing w:before="0" w:beforeAutospacing="0" w:after="0" w:afterAutospacing="0"/>
        <w:ind w:right="1026"/>
        <w:rPr>
          <w:rFonts w:ascii="Oswald" w:hAnsi="Oswald"/>
          <w:color w:val="363636"/>
          <w:sz w:val="20"/>
          <w:szCs w:val="20"/>
        </w:rPr>
      </w:pPr>
      <w:r>
        <w:rPr>
          <w:rFonts w:ascii="Lato" w:hAnsi="Lato"/>
          <w:b/>
          <w:bCs/>
          <w:color w:val="57575D"/>
          <w:sz w:val="18"/>
          <w:szCs w:val="18"/>
        </w:rPr>
        <w:t>-Tested to BS EN 1177:2018</w:t>
      </w:r>
    </w:p>
    <w:p w14:paraId="31DD24DB" w14:textId="77777777" w:rsidR="00A53862" w:rsidRDefault="00A53862" w:rsidP="00A53862">
      <w:pPr>
        <w:pStyle w:val="odd"/>
        <w:numPr>
          <w:ilvl w:val="0"/>
          <w:numId w:val="3"/>
        </w:numPr>
        <w:shd w:val="clear" w:color="auto" w:fill="E5E6E6"/>
        <w:spacing w:before="0" w:beforeAutospacing="0" w:after="0" w:afterAutospacing="0"/>
        <w:rPr>
          <w:rFonts w:ascii="Oswald" w:hAnsi="Oswald"/>
          <w:color w:val="363636"/>
          <w:sz w:val="20"/>
          <w:szCs w:val="20"/>
        </w:rPr>
      </w:pPr>
      <w:r>
        <w:rPr>
          <w:rFonts w:ascii="Lato" w:hAnsi="Lato"/>
          <w:b/>
          <w:bCs/>
          <w:color w:val="57575D"/>
          <w:sz w:val="18"/>
          <w:szCs w:val="18"/>
        </w:rPr>
        <w:t>-Smooth, even finish</w:t>
      </w:r>
    </w:p>
    <w:p w14:paraId="46F9293F" w14:textId="77777777" w:rsidR="00A53862" w:rsidRPr="00AD5291" w:rsidRDefault="00A53862" w:rsidP="00664F11">
      <w:pPr>
        <w:rPr>
          <w:b/>
          <w:bCs/>
          <w:sz w:val="24"/>
          <w:szCs w:val="24"/>
        </w:rPr>
      </w:pPr>
    </w:p>
    <w:p w14:paraId="224F63FF" w14:textId="3E319895" w:rsidR="005C06D5" w:rsidRDefault="009F57A5" w:rsidP="001B0202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996993" wp14:editId="037F1ABE">
            <wp:extent cx="4705350" cy="2276475"/>
            <wp:effectExtent l="19050" t="19050" r="19050" b="28575"/>
            <wp:docPr id="1" name="Picture 1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video game&#10;&#10;Description automatically generated with medium confidence"/>
                    <pic:cNvPicPr/>
                  </pic:nvPicPr>
                  <pic:blipFill rotWithShape="1">
                    <a:blip r:embed="rId5"/>
                    <a:srcRect l="6149" t="19211" r="11755" b="10148"/>
                    <a:stretch/>
                  </pic:blipFill>
                  <pic:spPr bwMode="auto">
                    <a:xfrm>
                      <a:off x="0" y="0"/>
                      <a:ext cx="4705350" cy="2276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75064" w14:textId="77777777" w:rsidR="001B0202" w:rsidRDefault="001B0202" w:rsidP="00135FB2">
      <w:pPr>
        <w:rPr>
          <w:sz w:val="24"/>
          <w:szCs w:val="24"/>
        </w:rPr>
      </w:pPr>
    </w:p>
    <w:p w14:paraId="7EB63221" w14:textId="3FFF8666" w:rsidR="00135FB2" w:rsidRDefault="00135FB2" w:rsidP="00135FB2">
      <w:pPr>
        <w:rPr>
          <w:sz w:val="24"/>
          <w:szCs w:val="24"/>
        </w:rPr>
      </w:pPr>
      <w:r>
        <w:rPr>
          <w:sz w:val="24"/>
          <w:szCs w:val="24"/>
        </w:rPr>
        <w:t>David Kilby</w:t>
      </w:r>
    </w:p>
    <w:p w14:paraId="7EABCDC2" w14:textId="76C844C3" w:rsidR="00135FB2" w:rsidRPr="005C06D5" w:rsidRDefault="00135FB2" w:rsidP="00135FB2">
      <w:pPr>
        <w:rPr>
          <w:sz w:val="24"/>
          <w:szCs w:val="24"/>
        </w:rPr>
      </w:pPr>
      <w:r>
        <w:rPr>
          <w:sz w:val="24"/>
          <w:szCs w:val="24"/>
        </w:rPr>
        <w:t>SPFA Secretary 2021-2025 Proposal</w:t>
      </w:r>
    </w:p>
    <w:sectPr w:rsidR="00135FB2" w:rsidRPr="005C06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Oswald">
    <w:charset w:val="00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745E9B"/>
    <w:multiLevelType w:val="multilevel"/>
    <w:tmpl w:val="37E25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1E4CE8"/>
    <w:multiLevelType w:val="hybridMultilevel"/>
    <w:tmpl w:val="F2B0D8E2"/>
    <w:lvl w:ilvl="0" w:tplc="023AB19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884189"/>
    <w:multiLevelType w:val="hybridMultilevel"/>
    <w:tmpl w:val="BF90A2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8987346">
    <w:abstractNumId w:val="1"/>
  </w:num>
  <w:num w:numId="2" w16cid:durableId="159396744">
    <w:abstractNumId w:val="2"/>
  </w:num>
  <w:num w:numId="3" w16cid:durableId="1360594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FDE"/>
    <w:rsid w:val="000638FF"/>
    <w:rsid w:val="00135FB2"/>
    <w:rsid w:val="00174946"/>
    <w:rsid w:val="001B0202"/>
    <w:rsid w:val="00216649"/>
    <w:rsid w:val="005418C3"/>
    <w:rsid w:val="005C06D5"/>
    <w:rsid w:val="00640627"/>
    <w:rsid w:val="00664F11"/>
    <w:rsid w:val="008D732D"/>
    <w:rsid w:val="009F57A5"/>
    <w:rsid w:val="00A53862"/>
    <w:rsid w:val="00AC4053"/>
    <w:rsid w:val="00AD5291"/>
    <w:rsid w:val="00C35519"/>
    <w:rsid w:val="00F64FDE"/>
    <w:rsid w:val="00F7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D5DC8"/>
  <w15:chartTrackingRefBased/>
  <w15:docId w15:val="{EED5A67B-9A82-4C18-A005-4B422B806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4FDE"/>
    <w:pPr>
      <w:ind w:left="720"/>
      <w:contextualSpacing/>
    </w:pPr>
  </w:style>
  <w:style w:type="paragraph" w:customStyle="1" w:styleId="even">
    <w:name w:val="even"/>
    <w:basedOn w:val="Normal"/>
    <w:rsid w:val="00A53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A53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odd">
    <w:name w:val="odd"/>
    <w:basedOn w:val="Normal"/>
    <w:rsid w:val="00A53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67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Kilby</dc:creator>
  <cp:keywords/>
  <dc:description/>
  <cp:lastModifiedBy>David Kilby</cp:lastModifiedBy>
  <cp:revision>4</cp:revision>
  <dcterms:created xsi:type="dcterms:W3CDTF">2021-12-31T05:40:00Z</dcterms:created>
  <dcterms:modified xsi:type="dcterms:W3CDTF">2025-10-01T08:39:00Z</dcterms:modified>
</cp:coreProperties>
</file>